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6B" w:rsidRDefault="009D426B" w:rsidP="009D426B">
      <w:pPr>
        <w:spacing w:after="0" w:line="360" w:lineRule="auto"/>
        <w:jc w:val="center"/>
        <w:rPr>
          <w:rFonts w:ascii="Times New Roman" w:hAnsi="Times New Roman"/>
          <w:b/>
          <w:bCs/>
          <w:color w:val="000000"/>
          <w:sz w:val="24"/>
        </w:rPr>
      </w:pPr>
      <w:r>
        <w:rPr>
          <w:rFonts w:ascii="Times New Roman" w:hAnsi="Times New Roman"/>
          <w:b/>
          <w:bCs/>
          <w:color w:val="000000"/>
          <w:sz w:val="24"/>
        </w:rPr>
        <w:t xml:space="preserve">Zastosowanie mieszaniny </w:t>
      </w:r>
      <w:r>
        <w:rPr>
          <w:rFonts w:ascii="Times New Roman" w:hAnsi="Times New Roman"/>
          <w:b/>
          <w:bCs/>
          <w:color w:val="000000"/>
          <w:sz w:val="24"/>
        </w:rPr>
        <w:br/>
      </w:r>
      <w:proofErr w:type="spellStart"/>
      <w:r>
        <w:rPr>
          <w:rFonts w:ascii="Times New Roman" w:hAnsi="Times New Roman"/>
          <w:b/>
          <w:bCs/>
          <w:color w:val="000000"/>
          <w:sz w:val="24"/>
        </w:rPr>
        <w:t>tiosemikarbazonu</w:t>
      </w:r>
      <w:proofErr w:type="spellEnd"/>
      <w:r>
        <w:rPr>
          <w:rFonts w:ascii="Times New Roman" w:hAnsi="Times New Roman"/>
          <w:b/>
          <w:bCs/>
          <w:color w:val="000000"/>
          <w:sz w:val="24"/>
        </w:rPr>
        <w:t xml:space="preserve"> 2-karbaldehydu-3-aminopirydyny z </w:t>
      </w:r>
      <w:proofErr w:type="spellStart"/>
      <w:r>
        <w:rPr>
          <w:rFonts w:ascii="Times New Roman" w:hAnsi="Times New Roman"/>
          <w:b/>
          <w:bCs/>
          <w:color w:val="000000"/>
          <w:sz w:val="24"/>
        </w:rPr>
        <w:t>fotouczulaczem</w:t>
      </w:r>
      <w:proofErr w:type="spellEnd"/>
      <w:r>
        <w:rPr>
          <w:rFonts w:ascii="Times New Roman" w:hAnsi="Times New Roman"/>
          <w:b/>
          <w:bCs/>
          <w:color w:val="000000"/>
          <w:sz w:val="24"/>
        </w:rPr>
        <w:t xml:space="preserve"> </w:t>
      </w:r>
      <w:r>
        <w:rPr>
          <w:rFonts w:ascii="Times New Roman" w:hAnsi="Times New Roman"/>
          <w:b/>
          <w:bCs/>
          <w:color w:val="000000"/>
          <w:sz w:val="24"/>
        </w:rPr>
        <w:br/>
        <w:t xml:space="preserve">do wytwarzania kompozycji farmaceutycznej przeznaczonej do stosowania </w:t>
      </w:r>
      <w:r>
        <w:rPr>
          <w:rFonts w:ascii="Times New Roman" w:hAnsi="Times New Roman"/>
          <w:b/>
          <w:bCs/>
          <w:color w:val="000000"/>
          <w:sz w:val="24"/>
        </w:rPr>
        <w:br/>
        <w:t>w przeciwnowotworowej terapii fotodynamicznej</w:t>
      </w:r>
    </w:p>
    <w:p w:rsidR="008A6EBB" w:rsidRDefault="008A6EBB"/>
    <w:p w:rsidR="008A6EBB" w:rsidRDefault="008A6EBB" w:rsidP="008A6EBB">
      <w:pPr>
        <w:jc w:val="both"/>
      </w:pPr>
      <w:r>
        <w:rPr>
          <w:rFonts w:ascii="Times New Roman" w:hAnsi="Times New Roman"/>
          <w:color w:val="000000"/>
          <w:sz w:val="24"/>
        </w:rPr>
        <w:t>Według Europejskiego Raportu Zdrowia 20% wszystkich zgonów wśród mieszkańców Europy wywołanych jest przez nowotwory (dane na rok 2012), co plasuje te schorzenia na drugim miejscu po chorobach układu krążenia pod względem chorób potencjalnie śmiertelnych. Pomimo dużych nakładów finansowych oraz wielu badań, w wyniku których opracowano liczne środki farmaceutyczne oraz metody terapeutyczne, wciąż wiele postaci nowotworów zarówno w krajach europejskich, jak też w pozostałych częściach świata pozostaje nieuleczalnych. Opracowanie nowych, skutecznych leków oraz sposobów leczenia tego typu schorzeń jest jednym z najpoważniejszych wyzwań dzisiejszej nauki.</w:t>
      </w:r>
    </w:p>
    <w:p w:rsidR="008A6EBB" w:rsidRDefault="008A6EBB" w:rsidP="008A6EBB">
      <w:pPr>
        <w:jc w:val="both"/>
        <w:rPr>
          <w:rFonts w:ascii="Times New Roman" w:hAnsi="Times New Roman"/>
          <w:b/>
        </w:rPr>
      </w:pPr>
      <w:r w:rsidRPr="009D426B">
        <w:rPr>
          <w:rFonts w:ascii="Times New Roman" w:hAnsi="Times New Roman"/>
          <w:b/>
        </w:rPr>
        <w:t>STAN OBECNY</w:t>
      </w:r>
    </w:p>
    <w:p w:rsidR="008A6EBB" w:rsidRPr="009D426B" w:rsidRDefault="008A6EBB" w:rsidP="008A6EBB">
      <w:pPr>
        <w:jc w:val="both"/>
        <w:rPr>
          <w:rFonts w:ascii="Times New Roman" w:hAnsi="Times New Roman"/>
        </w:rPr>
      </w:pPr>
      <w:r>
        <w:rPr>
          <w:rFonts w:ascii="Times New Roman" w:hAnsi="Times New Roman"/>
          <w:color w:val="000000"/>
          <w:sz w:val="24"/>
        </w:rPr>
        <w:t>Zdecydowana większość znanych dotychczas metod leczenia nowotworów to metody inwazyjne. Wynikiem zastosowania takich terapii są często niekorzystne skutki uboczne. Na przykład najpowszechniej stosowane obecnie chirurgiczne metody terapii obarczone są poważnym ryzykiem dla zdrowia, a nawet życia pacjenta. Z podobnymi zagrożeniami związane są także inne metody zwane nieinwazyjnymi jak chemoterapia czy radioterapia. Metody te są obecnie dynamicznie rozwijane, przy czym duże nadzieje wiąże się zarówno z opracowywaniem nowych chemoterapeutyków jak i z nowym podejściem do leczenia nowotworów. Przykładem takiej technologii, która rozwija się ostatnio szczególnie aktywnie jest terapia fotodynamiczna (PDT).</w:t>
      </w:r>
    </w:p>
    <w:p w:rsidR="008A6EBB" w:rsidRDefault="008A6EBB" w:rsidP="008A6EBB">
      <w:pPr>
        <w:jc w:val="both"/>
        <w:rPr>
          <w:rFonts w:ascii="Times New Roman" w:hAnsi="Times New Roman"/>
          <w:sz w:val="24"/>
          <w:szCs w:val="24"/>
        </w:rPr>
      </w:pPr>
      <w:r>
        <w:rPr>
          <w:rFonts w:ascii="Times New Roman" w:hAnsi="Times New Roman"/>
          <w:sz w:val="24"/>
          <w:szCs w:val="24"/>
        </w:rPr>
        <w:t xml:space="preserve">Istotą terapii fotodynamicznej jest zastosowanie substancji światłoczułej skierowanej przeciw komórkom nowotworowym i aktywowanej przy naświetlaniu chorych tkanek światłem o odpowiedniej długości fali. Po wpływem </w:t>
      </w:r>
      <w:proofErr w:type="spellStart"/>
      <w:r>
        <w:rPr>
          <w:rFonts w:ascii="Times New Roman" w:hAnsi="Times New Roman"/>
          <w:sz w:val="24"/>
          <w:szCs w:val="24"/>
        </w:rPr>
        <w:t>fotouczulacza</w:t>
      </w:r>
      <w:proofErr w:type="spellEnd"/>
      <w:r>
        <w:rPr>
          <w:rFonts w:ascii="Times New Roman" w:hAnsi="Times New Roman"/>
          <w:sz w:val="24"/>
          <w:szCs w:val="24"/>
        </w:rPr>
        <w:t xml:space="preserve"> produkowane są wolne rodniki, które przyczyniają się niszczenia komórek nowotworowych. Choć sam pomysł łączenia światła i substancji wrażliwych na światło nie jest nowy to zastosowanie w leczeniu nowotworów otwiera całkiem nowe horyzonty. Wraz z rozwojem tej metody pojawiają się nowe jeszcze bardziej efektywne rozwiązania.</w:t>
      </w:r>
    </w:p>
    <w:p w:rsidR="008A6EBB" w:rsidRDefault="008A6EBB" w:rsidP="008A6EBB">
      <w:pPr>
        <w:jc w:val="both"/>
        <w:rPr>
          <w:rFonts w:ascii="Times New Roman" w:hAnsi="Times New Roman"/>
          <w:b/>
          <w:sz w:val="24"/>
          <w:szCs w:val="24"/>
        </w:rPr>
      </w:pPr>
      <w:r>
        <w:rPr>
          <w:rFonts w:ascii="Times New Roman" w:hAnsi="Times New Roman"/>
          <w:b/>
          <w:sz w:val="24"/>
          <w:szCs w:val="24"/>
        </w:rPr>
        <w:t>NOWE ROZWIĄZANIE Z ZAKRESU PRZECIWNOWOTWOROWEJ TERAPII FOTODYNAMICZNEJ</w:t>
      </w:r>
    </w:p>
    <w:p w:rsidR="008A6EBB" w:rsidRDefault="008A6EBB" w:rsidP="008A6EBB">
      <w:pPr>
        <w:spacing w:after="0" w:line="360" w:lineRule="auto"/>
        <w:jc w:val="both"/>
        <w:rPr>
          <w:rFonts w:ascii="Times New Roman" w:hAnsi="Times New Roman"/>
          <w:bCs/>
          <w:color w:val="000000"/>
          <w:sz w:val="24"/>
        </w:rPr>
      </w:pPr>
      <w:r>
        <w:rPr>
          <w:rFonts w:ascii="Times New Roman" w:hAnsi="Times New Roman"/>
          <w:sz w:val="24"/>
          <w:szCs w:val="24"/>
        </w:rPr>
        <w:t xml:space="preserve">Istotą wynalazku jest zastosowanie </w:t>
      </w:r>
      <w:proofErr w:type="spellStart"/>
      <w:r w:rsidRPr="003357D6">
        <w:rPr>
          <w:rFonts w:ascii="Times New Roman" w:hAnsi="Times New Roman"/>
          <w:bCs/>
          <w:color w:val="000000"/>
          <w:sz w:val="24"/>
        </w:rPr>
        <w:t>tiosemikarbazonu</w:t>
      </w:r>
      <w:proofErr w:type="spellEnd"/>
      <w:r w:rsidRPr="003357D6">
        <w:rPr>
          <w:rFonts w:ascii="Times New Roman" w:hAnsi="Times New Roman"/>
          <w:bCs/>
          <w:color w:val="000000"/>
          <w:sz w:val="24"/>
        </w:rPr>
        <w:t xml:space="preserve"> 2-karbaldehydu-3-aminopirydyny</w:t>
      </w:r>
      <w:r>
        <w:rPr>
          <w:rFonts w:ascii="Times New Roman" w:hAnsi="Times New Roman"/>
          <w:bCs/>
          <w:color w:val="000000"/>
          <w:sz w:val="24"/>
        </w:rPr>
        <w:t xml:space="preserve"> w połączeniu z wybranymi </w:t>
      </w:r>
      <w:proofErr w:type="spellStart"/>
      <w:r>
        <w:rPr>
          <w:rFonts w:ascii="Times New Roman" w:hAnsi="Times New Roman"/>
          <w:bCs/>
          <w:color w:val="000000"/>
          <w:sz w:val="24"/>
        </w:rPr>
        <w:t>fotouczulaczami</w:t>
      </w:r>
      <w:proofErr w:type="spellEnd"/>
      <w:r w:rsidRPr="00F17151">
        <w:rPr>
          <w:rFonts w:ascii="Times New Roman" w:hAnsi="Times New Roman"/>
          <w:bCs/>
          <w:color w:val="000000"/>
          <w:sz w:val="24"/>
        </w:rPr>
        <w:t xml:space="preserve"> </w:t>
      </w:r>
      <w:r>
        <w:rPr>
          <w:rFonts w:ascii="Times New Roman" w:hAnsi="Times New Roman"/>
          <w:bCs/>
          <w:color w:val="000000"/>
          <w:sz w:val="24"/>
        </w:rPr>
        <w:t xml:space="preserve">do wytwarzania kompozycji farmaceutycznej, celem zwiększenia efektywności terapii fotodynamicznej skierowanej przeciw komórkom nowotworowym. Jako </w:t>
      </w:r>
      <w:proofErr w:type="spellStart"/>
      <w:r>
        <w:rPr>
          <w:rFonts w:ascii="Times New Roman" w:hAnsi="Times New Roman"/>
          <w:bCs/>
          <w:color w:val="000000"/>
          <w:sz w:val="24"/>
        </w:rPr>
        <w:t>fotouczulacze</w:t>
      </w:r>
      <w:proofErr w:type="spellEnd"/>
      <w:r>
        <w:rPr>
          <w:rFonts w:ascii="Times New Roman" w:hAnsi="Times New Roman"/>
          <w:bCs/>
          <w:color w:val="000000"/>
          <w:sz w:val="24"/>
        </w:rPr>
        <w:t xml:space="preserve"> stosuje się</w:t>
      </w:r>
      <w:r>
        <w:rPr>
          <w:rFonts w:ascii="Times New Roman" w:hAnsi="Times New Roman"/>
          <w:color w:val="000000"/>
          <w:sz w:val="24"/>
          <w:szCs w:val="24"/>
        </w:rPr>
        <w:t xml:space="preserve"> </w:t>
      </w:r>
      <w:r>
        <w:rPr>
          <w:rFonts w:ascii="Times New Roman" w:hAnsi="Times New Roman"/>
          <w:color w:val="000000"/>
          <w:sz w:val="24"/>
        </w:rPr>
        <w:t xml:space="preserve">pochodne </w:t>
      </w:r>
      <w:proofErr w:type="spellStart"/>
      <w:r>
        <w:rPr>
          <w:rFonts w:ascii="Times New Roman" w:hAnsi="Times New Roman"/>
          <w:color w:val="000000"/>
          <w:sz w:val="24"/>
        </w:rPr>
        <w:t>protoporfiryny</w:t>
      </w:r>
      <w:proofErr w:type="spellEnd"/>
      <w:r>
        <w:rPr>
          <w:rFonts w:ascii="Times New Roman" w:hAnsi="Times New Roman"/>
          <w:color w:val="000000"/>
          <w:sz w:val="24"/>
        </w:rPr>
        <w:t xml:space="preserve"> takie jak </w:t>
      </w:r>
      <w:proofErr w:type="spellStart"/>
      <w:r>
        <w:rPr>
          <w:rFonts w:ascii="Times New Roman" w:hAnsi="Times New Roman"/>
          <w:color w:val="000000"/>
          <w:sz w:val="24"/>
        </w:rPr>
        <w:t>porfimer</w:t>
      </w:r>
      <w:proofErr w:type="spellEnd"/>
      <w:r>
        <w:rPr>
          <w:rFonts w:ascii="Times New Roman" w:hAnsi="Times New Roman"/>
          <w:color w:val="000000"/>
          <w:sz w:val="24"/>
        </w:rPr>
        <w:t xml:space="preserve">, jak również ich specyficzne </w:t>
      </w:r>
      <w:proofErr w:type="spellStart"/>
      <w:r>
        <w:rPr>
          <w:rFonts w:ascii="Times New Roman" w:hAnsi="Times New Roman"/>
          <w:color w:val="000000"/>
          <w:sz w:val="24"/>
        </w:rPr>
        <w:t>proleki</w:t>
      </w:r>
      <w:proofErr w:type="spellEnd"/>
      <w:r>
        <w:rPr>
          <w:rFonts w:ascii="Times New Roman" w:hAnsi="Times New Roman"/>
          <w:color w:val="000000"/>
          <w:sz w:val="24"/>
        </w:rPr>
        <w:t xml:space="preserve">, takie jak kwas </w:t>
      </w:r>
      <w:proofErr w:type="spellStart"/>
      <w:r>
        <w:rPr>
          <w:rFonts w:ascii="Times New Roman" w:hAnsi="Times New Roman"/>
          <w:color w:val="000000"/>
          <w:sz w:val="24"/>
        </w:rPr>
        <w:t>aminolewulinowy</w:t>
      </w:r>
      <w:proofErr w:type="spellEnd"/>
      <w:r>
        <w:rPr>
          <w:rFonts w:ascii="Times New Roman" w:hAnsi="Times New Roman"/>
          <w:color w:val="000000"/>
          <w:sz w:val="24"/>
        </w:rPr>
        <w:t xml:space="preserve">, jego sole lub estry. </w:t>
      </w:r>
      <w:r>
        <w:rPr>
          <w:rFonts w:ascii="Times New Roman" w:hAnsi="Times New Roman"/>
          <w:color w:val="000000"/>
          <w:sz w:val="24"/>
        </w:rPr>
        <w:lastRenderedPageBreak/>
        <w:t xml:space="preserve">Mieszanina </w:t>
      </w:r>
      <w:proofErr w:type="spellStart"/>
      <w:r>
        <w:rPr>
          <w:rFonts w:ascii="Times New Roman" w:hAnsi="Times New Roman"/>
          <w:color w:val="000000"/>
          <w:sz w:val="24"/>
        </w:rPr>
        <w:t>t</w:t>
      </w:r>
      <w:r>
        <w:rPr>
          <w:rFonts w:ascii="Times New Roman" w:hAnsi="Times New Roman"/>
          <w:bCs/>
          <w:color w:val="000000"/>
          <w:sz w:val="24"/>
        </w:rPr>
        <w:t>iosemikarbazonu</w:t>
      </w:r>
      <w:proofErr w:type="spellEnd"/>
      <w:r>
        <w:rPr>
          <w:rFonts w:ascii="Times New Roman" w:hAnsi="Times New Roman"/>
          <w:bCs/>
          <w:color w:val="000000"/>
          <w:sz w:val="24"/>
        </w:rPr>
        <w:t xml:space="preserve"> 2-karbaldehydu-3-aminopirydyny oraz </w:t>
      </w:r>
      <w:proofErr w:type="spellStart"/>
      <w:r>
        <w:rPr>
          <w:rFonts w:ascii="Times New Roman" w:hAnsi="Times New Roman"/>
          <w:bCs/>
          <w:color w:val="000000"/>
          <w:sz w:val="24"/>
        </w:rPr>
        <w:t>fotouczulacza</w:t>
      </w:r>
      <w:proofErr w:type="spellEnd"/>
      <w:r>
        <w:rPr>
          <w:rFonts w:ascii="Times New Roman" w:hAnsi="Times New Roman"/>
          <w:bCs/>
          <w:color w:val="000000"/>
          <w:sz w:val="24"/>
        </w:rPr>
        <w:t xml:space="preserve"> jest czynnikiem aktywnym kompozycji farmaceutycznej wykazującym efekt synergiczny i zwiększoną skuteczność terapii.</w:t>
      </w:r>
      <w:r w:rsidRPr="00D25756">
        <w:rPr>
          <w:rFonts w:ascii="Times New Roman" w:hAnsi="Times New Roman"/>
          <w:bCs/>
          <w:color w:val="000000"/>
          <w:sz w:val="24"/>
        </w:rPr>
        <w:t xml:space="preserve"> </w:t>
      </w:r>
      <w:r>
        <w:rPr>
          <w:rFonts w:ascii="Times New Roman" w:hAnsi="Times New Roman"/>
          <w:bCs/>
          <w:color w:val="000000"/>
          <w:sz w:val="24"/>
        </w:rPr>
        <w:t>Wśród składników nieaktywnych kompozycji farmaceutycznej wyróżnić można m.in.: nośniki, rozpuszczalniki, rozdrabniacze, utrwalacze i inne dodatki.</w:t>
      </w:r>
    </w:p>
    <w:p w:rsidR="008A6EBB" w:rsidRDefault="008A6EBB" w:rsidP="008A6EBB">
      <w:pPr>
        <w:spacing w:after="0" w:line="360" w:lineRule="auto"/>
        <w:jc w:val="both"/>
        <w:rPr>
          <w:rFonts w:ascii="Times New Roman" w:hAnsi="Times New Roman"/>
          <w:bCs/>
          <w:color w:val="000000"/>
          <w:sz w:val="24"/>
        </w:rPr>
      </w:pPr>
    </w:p>
    <w:p w:rsidR="008A6EBB" w:rsidRDefault="008A6EBB" w:rsidP="008A6EBB">
      <w:pPr>
        <w:spacing w:after="0" w:line="360" w:lineRule="auto"/>
        <w:jc w:val="both"/>
        <w:rPr>
          <w:rFonts w:ascii="Times New Roman" w:hAnsi="Times New Roman"/>
          <w:bCs/>
          <w:color w:val="000000"/>
          <w:sz w:val="24"/>
        </w:rPr>
      </w:pPr>
      <w:r w:rsidRPr="00D25756">
        <w:rPr>
          <w:rFonts w:ascii="Times New Roman" w:hAnsi="Times New Roman"/>
          <w:b/>
          <w:bCs/>
          <w:color w:val="000000"/>
          <w:sz w:val="24"/>
        </w:rPr>
        <w:t>ZALETY ROZWIĄZANIA</w:t>
      </w:r>
    </w:p>
    <w:p w:rsidR="008A6EBB" w:rsidRDefault="008A6EBB" w:rsidP="008A6EBB">
      <w:pPr>
        <w:spacing w:after="0" w:line="360" w:lineRule="auto"/>
        <w:jc w:val="both"/>
        <w:rPr>
          <w:rFonts w:ascii="Times New Roman" w:hAnsi="Times New Roman"/>
          <w:bCs/>
          <w:color w:val="000000"/>
          <w:sz w:val="24"/>
        </w:rPr>
      </w:pPr>
    </w:p>
    <w:p w:rsidR="008A6EBB" w:rsidRDefault="008A6EBB" w:rsidP="008A6EBB">
      <w:pPr>
        <w:pStyle w:val="Akapitzlist"/>
        <w:numPr>
          <w:ilvl w:val="0"/>
          <w:numId w:val="1"/>
        </w:numPr>
        <w:spacing w:after="0" w:line="360" w:lineRule="auto"/>
        <w:jc w:val="both"/>
        <w:rPr>
          <w:rFonts w:ascii="Times New Roman" w:hAnsi="Times New Roman"/>
          <w:bCs/>
          <w:color w:val="000000"/>
          <w:sz w:val="24"/>
        </w:rPr>
      </w:pPr>
      <w:r>
        <w:rPr>
          <w:rFonts w:ascii="Times New Roman" w:hAnsi="Times New Roman"/>
          <w:bCs/>
          <w:color w:val="000000"/>
          <w:sz w:val="24"/>
        </w:rPr>
        <w:t xml:space="preserve">Synergiczne działanie </w:t>
      </w:r>
      <w:proofErr w:type="spellStart"/>
      <w:r>
        <w:rPr>
          <w:rFonts w:ascii="Times New Roman" w:hAnsi="Times New Roman"/>
          <w:color w:val="000000"/>
          <w:sz w:val="24"/>
        </w:rPr>
        <w:t>t</w:t>
      </w:r>
      <w:r>
        <w:rPr>
          <w:rFonts w:ascii="Times New Roman" w:hAnsi="Times New Roman"/>
          <w:bCs/>
          <w:color w:val="000000"/>
          <w:sz w:val="24"/>
        </w:rPr>
        <w:t>iosemikarbazonu</w:t>
      </w:r>
      <w:proofErr w:type="spellEnd"/>
      <w:r>
        <w:rPr>
          <w:rFonts w:ascii="Times New Roman" w:hAnsi="Times New Roman"/>
          <w:bCs/>
          <w:color w:val="000000"/>
          <w:sz w:val="24"/>
        </w:rPr>
        <w:t xml:space="preserve"> 2-karbaldehydu-3-aminopirydyny i </w:t>
      </w:r>
      <w:proofErr w:type="spellStart"/>
      <w:r>
        <w:rPr>
          <w:rFonts w:ascii="Times New Roman" w:hAnsi="Times New Roman"/>
          <w:bCs/>
          <w:color w:val="000000"/>
          <w:sz w:val="24"/>
        </w:rPr>
        <w:t>fotouczulacza</w:t>
      </w:r>
      <w:proofErr w:type="spellEnd"/>
      <w:r>
        <w:rPr>
          <w:rFonts w:ascii="Times New Roman" w:hAnsi="Times New Roman"/>
          <w:bCs/>
          <w:color w:val="000000"/>
          <w:sz w:val="24"/>
        </w:rPr>
        <w:t xml:space="preserve"> poprawiające efekt działania farmakologicznego preparatu w stosunku do innych dostępnych na rynku farmaceutyków, a co za tym idzie zwiększenie skuteczności terapii. Połączenie dwóch substancji działających synergistycznie daje efekt większy niż tylko suma działań cząstkowych. Pozwala to zmniejszyć dawkę, a więc zredukować efekty uboczne przy zachowaniu tej samej efektywności. </w:t>
      </w:r>
    </w:p>
    <w:p w:rsidR="008A6EBB" w:rsidRPr="00252429" w:rsidRDefault="008A6EBB" w:rsidP="008A6EBB">
      <w:pPr>
        <w:pStyle w:val="Akapitzlist"/>
        <w:numPr>
          <w:ilvl w:val="0"/>
          <w:numId w:val="1"/>
        </w:numPr>
        <w:spacing w:after="0" w:line="360" w:lineRule="auto"/>
        <w:jc w:val="both"/>
        <w:rPr>
          <w:rFonts w:ascii="Times New Roman" w:hAnsi="Times New Roman"/>
          <w:sz w:val="24"/>
          <w:szCs w:val="24"/>
        </w:rPr>
      </w:pPr>
      <w:r w:rsidRPr="0073401B">
        <w:rPr>
          <w:rFonts w:ascii="Times New Roman" w:hAnsi="Times New Roman"/>
          <w:bCs/>
          <w:color w:val="000000"/>
          <w:sz w:val="24"/>
        </w:rPr>
        <w:t xml:space="preserve">Możliwość wykorzystania różnorodnych „ulepszaczy” – związków poprawiających </w:t>
      </w:r>
      <w:r>
        <w:rPr>
          <w:rFonts w:ascii="Times New Roman" w:hAnsi="Times New Roman"/>
          <w:bCs/>
          <w:color w:val="000000"/>
          <w:sz w:val="24"/>
        </w:rPr>
        <w:t>właściwości farmaceutyku – rozpuszczalników, rozdrabniaczy, substancji poprawiających barwę, smak i zapach bez zmiany pożądanej aktywności substancji czynnych.</w:t>
      </w:r>
    </w:p>
    <w:p w:rsidR="008A6EBB" w:rsidRPr="008A6EBB" w:rsidRDefault="008A6EBB" w:rsidP="008A6EBB">
      <w:pPr>
        <w:pStyle w:val="Akapitzlist"/>
        <w:numPr>
          <w:ilvl w:val="0"/>
          <w:numId w:val="1"/>
        </w:numPr>
        <w:spacing w:after="0" w:line="360" w:lineRule="auto"/>
        <w:jc w:val="both"/>
        <w:rPr>
          <w:rFonts w:ascii="Times New Roman" w:hAnsi="Times New Roman"/>
          <w:sz w:val="24"/>
          <w:szCs w:val="24"/>
        </w:rPr>
      </w:pPr>
      <w:r w:rsidRPr="008A6EBB">
        <w:rPr>
          <w:rFonts w:ascii="Times New Roman" w:hAnsi="Times New Roman"/>
          <w:bCs/>
          <w:sz w:val="24"/>
        </w:rPr>
        <w:t xml:space="preserve">Nieskomplikowany proces otrzymywania mieszaniny. Zarówno </w:t>
      </w:r>
      <w:proofErr w:type="spellStart"/>
      <w:r w:rsidRPr="008A6EBB">
        <w:rPr>
          <w:rFonts w:ascii="Times New Roman" w:hAnsi="Times New Roman"/>
          <w:bCs/>
          <w:sz w:val="24"/>
        </w:rPr>
        <w:t>tiosemikarbazon</w:t>
      </w:r>
      <w:proofErr w:type="spellEnd"/>
      <w:r>
        <w:rPr>
          <w:rFonts w:ascii="Times New Roman" w:hAnsi="Times New Roman"/>
          <w:bCs/>
          <w:sz w:val="24"/>
        </w:rPr>
        <w:t xml:space="preserve"> jak i </w:t>
      </w:r>
      <w:r w:rsidRPr="008A6EBB">
        <w:rPr>
          <w:rFonts w:ascii="Times New Roman" w:hAnsi="Times New Roman"/>
          <w:bCs/>
          <w:sz w:val="24"/>
        </w:rPr>
        <w:t xml:space="preserve">potencjalne </w:t>
      </w:r>
      <w:proofErr w:type="spellStart"/>
      <w:r w:rsidRPr="008A6EBB">
        <w:rPr>
          <w:rFonts w:ascii="Times New Roman" w:hAnsi="Times New Roman"/>
          <w:bCs/>
          <w:sz w:val="24"/>
        </w:rPr>
        <w:t>fotouczulacze</w:t>
      </w:r>
      <w:proofErr w:type="spellEnd"/>
      <w:r w:rsidRPr="008A6EBB">
        <w:rPr>
          <w:rFonts w:ascii="Times New Roman" w:hAnsi="Times New Roman"/>
          <w:bCs/>
          <w:sz w:val="24"/>
        </w:rPr>
        <w:t xml:space="preserve"> mogą być mieszane w dowolnych stosunkach, bez ryzyka powstania reakcji ubocznych. Mieszanina taka może mieć postać stosowną do potencjalnego zastosowania</w:t>
      </w:r>
      <w:r w:rsidR="00A93CCD">
        <w:rPr>
          <w:rFonts w:ascii="Times New Roman" w:hAnsi="Times New Roman"/>
          <w:bCs/>
          <w:sz w:val="24"/>
        </w:rPr>
        <w:t xml:space="preserve"> farmaceutyku</w:t>
      </w:r>
      <w:r w:rsidRPr="008A6EBB">
        <w:rPr>
          <w:rFonts w:ascii="Times New Roman" w:hAnsi="Times New Roman"/>
          <w:bCs/>
          <w:sz w:val="24"/>
        </w:rPr>
        <w:t xml:space="preserve">. </w:t>
      </w:r>
    </w:p>
    <w:p w:rsidR="0073401B" w:rsidRPr="0073401B" w:rsidRDefault="0073401B" w:rsidP="00026993">
      <w:pPr>
        <w:pStyle w:val="Akapitzlist"/>
        <w:spacing w:after="0" w:line="360" w:lineRule="auto"/>
        <w:jc w:val="both"/>
        <w:rPr>
          <w:rFonts w:ascii="Times New Roman" w:hAnsi="Times New Roman"/>
          <w:sz w:val="24"/>
          <w:szCs w:val="24"/>
        </w:rPr>
      </w:pPr>
    </w:p>
    <w:p w:rsidR="0073401B" w:rsidRDefault="0073401B" w:rsidP="00026993">
      <w:pPr>
        <w:spacing w:after="0" w:line="360" w:lineRule="auto"/>
        <w:jc w:val="both"/>
        <w:rPr>
          <w:rFonts w:ascii="Times New Roman" w:hAnsi="Times New Roman"/>
          <w:b/>
          <w:sz w:val="24"/>
          <w:szCs w:val="24"/>
        </w:rPr>
      </w:pPr>
      <w:r w:rsidRPr="0073401B">
        <w:rPr>
          <w:rFonts w:ascii="Times New Roman" w:hAnsi="Times New Roman"/>
          <w:b/>
          <w:sz w:val="24"/>
          <w:szCs w:val="24"/>
        </w:rPr>
        <w:t>OBSZARY ZASTOSOWANIA:</w:t>
      </w:r>
    </w:p>
    <w:p w:rsidR="0073401B" w:rsidRDefault="0073401B" w:rsidP="00026993">
      <w:pPr>
        <w:spacing w:after="0" w:line="360" w:lineRule="auto"/>
        <w:jc w:val="both"/>
        <w:rPr>
          <w:rFonts w:ascii="Times New Roman" w:hAnsi="Times New Roman"/>
          <w:b/>
          <w:sz w:val="24"/>
          <w:szCs w:val="24"/>
        </w:rPr>
      </w:pPr>
    </w:p>
    <w:p w:rsidR="00252429" w:rsidRPr="00252429" w:rsidRDefault="0073401B" w:rsidP="00252429">
      <w:pPr>
        <w:pStyle w:val="Akapitzlist"/>
        <w:numPr>
          <w:ilvl w:val="0"/>
          <w:numId w:val="2"/>
        </w:numPr>
        <w:spacing w:after="0" w:line="360" w:lineRule="auto"/>
        <w:jc w:val="both"/>
        <w:rPr>
          <w:rFonts w:ascii="Times New Roman" w:hAnsi="Times New Roman"/>
          <w:b/>
          <w:sz w:val="24"/>
          <w:szCs w:val="24"/>
        </w:rPr>
      </w:pPr>
      <w:r>
        <w:rPr>
          <w:rFonts w:ascii="Times New Roman" w:hAnsi="Times New Roman"/>
          <w:sz w:val="24"/>
          <w:szCs w:val="24"/>
        </w:rPr>
        <w:t>Medycyna – onkologia, chemioterapia w leczeniu zmian nowotworowych</w:t>
      </w:r>
    </w:p>
    <w:p w:rsidR="0073401B" w:rsidRDefault="0073401B" w:rsidP="00026993">
      <w:pPr>
        <w:spacing w:after="0" w:line="360" w:lineRule="auto"/>
        <w:jc w:val="both"/>
        <w:rPr>
          <w:rFonts w:ascii="Times New Roman" w:hAnsi="Times New Roman"/>
          <w:b/>
          <w:sz w:val="24"/>
          <w:szCs w:val="24"/>
        </w:rPr>
      </w:pPr>
    </w:p>
    <w:p w:rsidR="0073401B" w:rsidRDefault="0073401B" w:rsidP="00026993">
      <w:pPr>
        <w:spacing w:after="0" w:line="360" w:lineRule="auto"/>
        <w:jc w:val="both"/>
        <w:rPr>
          <w:rFonts w:ascii="Times New Roman" w:hAnsi="Times New Roman"/>
          <w:b/>
          <w:sz w:val="24"/>
          <w:szCs w:val="24"/>
        </w:rPr>
      </w:pPr>
      <w:r>
        <w:rPr>
          <w:rFonts w:ascii="Times New Roman" w:hAnsi="Times New Roman"/>
          <w:b/>
          <w:sz w:val="24"/>
          <w:szCs w:val="24"/>
        </w:rPr>
        <w:t>TWÓRCY:</w:t>
      </w:r>
    </w:p>
    <w:p w:rsidR="0073401B" w:rsidRDefault="0073401B" w:rsidP="00026993">
      <w:pPr>
        <w:spacing w:after="0" w:line="360" w:lineRule="auto"/>
        <w:jc w:val="both"/>
        <w:rPr>
          <w:rFonts w:ascii="Times New Roman" w:hAnsi="Times New Roman"/>
          <w:b/>
          <w:sz w:val="24"/>
          <w:szCs w:val="24"/>
        </w:rPr>
      </w:pPr>
    </w:p>
    <w:p w:rsidR="0073401B" w:rsidRDefault="0073401B" w:rsidP="00026993">
      <w:pPr>
        <w:spacing w:after="0" w:line="360" w:lineRule="auto"/>
        <w:jc w:val="both"/>
        <w:rPr>
          <w:rFonts w:ascii="Times New Roman" w:hAnsi="Times New Roman"/>
          <w:sz w:val="24"/>
          <w:szCs w:val="24"/>
        </w:rPr>
      </w:pPr>
      <w:r w:rsidRPr="0073401B">
        <w:rPr>
          <w:rFonts w:ascii="Times New Roman" w:hAnsi="Times New Roman"/>
          <w:sz w:val="24"/>
          <w:szCs w:val="24"/>
        </w:rPr>
        <w:t>Anna Mrozek-</w:t>
      </w:r>
      <w:proofErr w:type="spellStart"/>
      <w:r w:rsidRPr="0073401B">
        <w:rPr>
          <w:rFonts w:ascii="Times New Roman" w:hAnsi="Times New Roman"/>
          <w:sz w:val="24"/>
          <w:szCs w:val="24"/>
        </w:rPr>
        <w:t>Wilczkiewicz</w:t>
      </w:r>
      <w:proofErr w:type="spellEnd"/>
      <w:r w:rsidRPr="0073401B">
        <w:rPr>
          <w:rFonts w:ascii="Times New Roman" w:hAnsi="Times New Roman"/>
          <w:sz w:val="24"/>
          <w:szCs w:val="24"/>
        </w:rPr>
        <w:t xml:space="preserve">, Alicja </w:t>
      </w:r>
      <w:proofErr w:type="spellStart"/>
      <w:r w:rsidRPr="0073401B">
        <w:rPr>
          <w:rFonts w:ascii="Times New Roman" w:hAnsi="Times New Roman"/>
          <w:sz w:val="24"/>
          <w:szCs w:val="24"/>
        </w:rPr>
        <w:t>Ratuszna</w:t>
      </w:r>
      <w:proofErr w:type="spellEnd"/>
      <w:r w:rsidRPr="0073401B">
        <w:rPr>
          <w:rFonts w:ascii="Times New Roman" w:hAnsi="Times New Roman"/>
          <w:sz w:val="24"/>
          <w:szCs w:val="24"/>
        </w:rPr>
        <w:t>, Robert Musioł, Jarosław Polański</w:t>
      </w:r>
    </w:p>
    <w:p w:rsidR="00026993" w:rsidRDefault="00026993" w:rsidP="00026993">
      <w:pPr>
        <w:spacing w:after="0" w:line="360" w:lineRule="auto"/>
        <w:jc w:val="both"/>
        <w:rPr>
          <w:rFonts w:ascii="Times New Roman" w:hAnsi="Times New Roman"/>
          <w:sz w:val="24"/>
          <w:szCs w:val="24"/>
        </w:rPr>
      </w:pPr>
    </w:p>
    <w:p w:rsidR="00A93CCD" w:rsidRDefault="00A93CCD" w:rsidP="00026993">
      <w:pPr>
        <w:spacing w:after="0" w:line="360" w:lineRule="auto"/>
        <w:jc w:val="both"/>
        <w:rPr>
          <w:rFonts w:ascii="Times New Roman" w:hAnsi="Times New Roman"/>
          <w:sz w:val="24"/>
          <w:szCs w:val="24"/>
        </w:rPr>
      </w:pPr>
    </w:p>
    <w:p w:rsidR="00A93CCD" w:rsidRDefault="00A93CCD" w:rsidP="00026993">
      <w:pPr>
        <w:spacing w:after="0" w:line="360" w:lineRule="auto"/>
        <w:jc w:val="both"/>
        <w:rPr>
          <w:rFonts w:ascii="Times New Roman" w:hAnsi="Times New Roman"/>
          <w:sz w:val="24"/>
          <w:szCs w:val="24"/>
        </w:rPr>
      </w:pPr>
      <w:bookmarkStart w:id="0" w:name="_GoBack"/>
      <w:bookmarkEnd w:id="0"/>
    </w:p>
    <w:p w:rsidR="00026993" w:rsidRPr="00026993" w:rsidRDefault="00026993" w:rsidP="00026993">
      <w:pPr>
        <w:spacing w:after="0" w:line="360" w:lineRule="auto"/>
        <w:jc w:val="both"/>
        <w:rPr>
          <w:rFonts w:ascii="Times New Roman" w:eastAsia="Times New Roman" w:hAnsi="Times New Roman"/>
          <w:b/>
          <w:sz w:val="24"/>
          <w:szCs w:val="24"/>
          <w:lang w:eastAsia="pl-PL"/>
        </w:rPr>
      </w:pPr>
      <w:r w:rsidRPr="00026993">
        <w:rPr>
          <w:rFonts w:ascii="Times New Roman" w:eastAsia="Times New Roman" w:hAnsi="Times New Roman"/>
          <w:b/>
          <w:sz w:val="24"/>
          <w:szCs w:val="24"/>
          <w:lang w:eastAsia="pl-PL"/>
        </w:rPr>
        <w:lastRenderedPageBreak/>
        <w:t xml:space="preserve">OCHRONA PATENTOWA </w:t>
      </w:r>
    </w:p>
    <w:p w:rsidR="00026993" w:rsidRPr="00026993" w:rsidRDefault="00026993" w:rsidP="00026993">
      <w:pPr>
        <w:spacing w:after="0" w:line="360" w:lineRule="auto"/>
        <w:jc w:val="both"/>
        <w:rPr>
          <w:rFonts w:ascii="Times New Roman" w:eastAsia="Times New Roman" w:hAnsi="Times New Roman"/>
          <w:sz w:val="24"/>
          <w:szCs w:val="24"/>
          <w:lang w:eastAsia="pl-PL"/>
        </w:rPr>
      </w:pPr>
      <w:r w:rsidRPr="00026993">
        <w:rPr>
          <w:rFonts w:ascii="Times New Roman" w:eastAsia="Times New Roman" w:hAnsi="Times New Roman"/>
          <w:sz w:val="24"/>
          <w:szCs w:val="24"/>
          <w:lang w:eastAsia="pl-PL"/>
        </w:rPr>
        <w:t xml:space="preserve">Prezentowane rozwiązanie zostało zgłoszone w Urzędzie Patentowym RP w dniu </w:t>
      </w:r>
      <w:r>
        <w:rPr>
          <w:rFonts w:ascii="Times New Roman" w:eastAsia="Times New Roman" w:hAnsi="Times New Roman"/>
          <w:sz w:val="24"/>
          <w:szCs w:val="24"/>
          <w:lang w:eastAsia="pl-PL"/>
        </w:rPr>
        <w:t>28.01.2014 r. pod nr P.406970</w:t>
      </w:r>
      <w:r w:rsidRPr="00026993">
        <w:rPr>
          <w:rFonts w:ascii="Times New Roman" w:eastAsia="Times New Roman" w:hAnsi="Times New Roman"/>
          <w:sz w:val="24"/>
          <w:szCs w:val="24"/>
          <w:lang w:eastAsia="pl-PL"/>
        </w:rPr>
        <w:t xml:space="preserve"> z wnioskiem o udzielenie patentu.</w:t>
      </w:r>
      <w:r w:rsidRPr="00026993">
        <w:rPr>
          <w:rFonts w:ascii="Times New Roman" w:eastAsia="Times New Roman" w:hAnsi="Times New Roman"/>
          <w:sz w:val="24"/>
          <w:szCs w:val="24"/>
          <w:lang w:eastAsia="pl-PL"/>
        </w:rPr>
        <w:tab/>
      </w:r>
    </w:p>
    <w:p w:rsidR="00026993" w:rsidRPr="0073401B" w:rsidRDefault="00026993" w:rsidP="0073401B">
      <w:pPr>
        <w:spacing w:after="0" w:line="360" w:lineRule="auto"/>
        <w:jc w:val="both"/>
        <w:rPr>
          <w:rFonts w:ascii="Times New Roman" w:hAnsi="Times New Roman"/>
          <w:sz w:val="24"/>
          <w:szCs w:val="24"/>
        </w:rPr>
      </w:pPr>
    </w:p>
    <w:sectPr w:rsidR="00026993" w:rsidRPr="00734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5033"/>
    <w:multiLevelType w:val="hybridMultilevel"/>
    <w:tmpl w:val="FEBAD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FF2238"/>
    <w:multiLevelType w:val="hybridMultilevel"/>
    <w:tmpl w:val="FA38E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6B"/>
    <w:rsid w:val="00026993"/>
    <w:rsid w:val="00252429"/>
    <w:rsid w:val="003357D6"/>
    <w:rsid w:val="00350D55"/>
    <w:rsid w:val="003A5096"/>
    <w:rsid w:val="003E5B4A"/>
    <w:rsid w:val="0073401B"/>
    <w:rsid w:val="007B0711"/>
    <w:rsid w:val="008A6EBB"/>
    <w:rsid w:val="009D3680"/>
    <w:rsid w:val="009D426B"/>
    <w:rsid w:val="00A93CCD"/>
    <w:rsid w:val="00B70746"/>
    <w:rsid w:val="00D25756"/>
    <w:rsid w:val="00F17151"/>
    <w:rsid w:val="00F21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26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26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0651">
      <w:bodyDiv w:val="1"/>
      <w:marLeft w:val="0"/>
      <w:marRight w:val="0"/>
      <w:marTop w:val="0"/>
      <w:marBottom w:val="0"/>
      <w:divBdr>
        <w:top w:val="none" w:sz="0" w:space="0" w:color="auto"/>
        <w:left w:val="none" w:sz="0" w:space="0" w:color="auto"/>
        <w:bottom w:val="none" w:sz="0" w:space="0" w:color="auto"/>
        <w:right w:val="none" w:sz="0" w:space="0" w:color="auto"/>
      </w:divBdr>
    </w:div>
    <w:div w:id="17629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44682483</Template>
  <TotalTime>89</TotalTime>
  <Pages>3</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Zakrzewski</dc:creator>
  <cp:lastModifiedBy>Dorian Zakrzewski</cp:lastModifiedBy>
  <cp:revision>3</cp:revision>
  <dcterms:created xsi:type="dcterms:W3CDTF">2014-05-29T11:07:00Z</dcterms:created>
  <dcterms:modified xsi:type="dcterms:W3CDTF">2014-05-30T11:21:00Z</dcterms:modified>
</cp:coreProperties>
</file>